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05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Вносится Губернатором </w:t>
      </w:r>
      <w:r>
        <w:rPr>
          <w:rFonts w:ascii="Times New Roman" w:hAnsi="Times New Roman" w:cs="Times New Roman"/>
          <w:i/>
          <w:sz w:val="28"/>
          <w:szCs w:val="28"/>
        </w:rPr>
      </w:r>
      <w:r>
        <w:rPr>
          <w:rFonts w:ascii="Times New Roman" w:hAnsi="Times New Roman" w:cs="Times New Roman"/>
          <w:i/>
          <w:sz w:val="28"/>
          <w:szCs w:val="28"/>
        </w:rPr>
      </w:r>
    </w:p>
    <w:p>
      <w:pPr>
        <w:pStyle w:val="905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Новосибирской области </w:t>
      </w:r>
      <w:r>
        <w:rPr>
          <w:rFonts w:ascii="Times New Roman" w:hAnsi="Times New Roman" w:cs="Times New Roman"/>
          <w:i/>
          <w:sz w:val="28"/>
          <w:szCs w:val="28"/>
        </w:rPr>
      </w:r>
      <w:r>
        <w:rPr>
          <w:rFonts w:ascii="Times New Roman" w:hAnsi="Times New Roman" w:cs="Times New Roman"/>
          <w:i/>
          <w:sz w:val="28"/>
          <w:szCs w:val="28"/>
        </w:rPr>
      </w:r>
    </w:p>
    <w:p>
      <w:pPr>
        <w:pStyle w:val="905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905"/>
        <w:contextualSpacing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№ _____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spacing w:after="0" w:line="240" w:lineRule="auto"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</w:r>
      <w:r>
        <w:rPr>
          <w:rFonts w:ascii="Times New Roman" w:hAnsi="Times New Roman" w:eastAsia="Times New Roman"/>
          <w:sz w:val="20"/>
          <w:szCs w:val="20"/>
        </w:rPr>
      </w:r>
      <w:r>
        <w:rPr>
          <w:rFonts w:ascii="Times New Roman" w:hAnsi="Times New Roman" w:eastAsia="Times New Roman"/>
          <w:sz w:val="20"/>
          <w:szCs w:val="20"/>
        </w:rPr>
      </w:r>
    </w:p>
    <w:p>
      <w:pPr>
        <w:spacing w:after="0" w:line="240" w:lineRule="auto"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</w:r>
      <w:r>
        <w:rPr>
          <w:rFonts w:ascii="Times New Roman" w:hAnsi="Times New Roman" w:eastAsia="Times New Roman"/>
          <w:sz w:val="20"/>
          <w:szCs w:val="20"/>
        </w:rPr>
      </w:r>
      <w:r>
        <w:rPr>
          <w:rFonts w:ascii="Times New Roman" w:hAnsi="Times New Roman" w:eastAsia="Times New Roman"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/>
          <w:b/>
          <w:sz w:val="40"/>
          <w:szCs w:val="40"/>
        </w:rPr>
      </w:pPr>
      <w:r>
        <w:rPr>
          <w:rFonts w:ascii="Times New Roman" w:hAnsi="Times New Roman" w:eastAsia="Times New Roman"/>
          <w:b/>
          <w:sz w:val="40"/>
          <w:szCs w:val="40"/>
        </w:rPr>
        <w:t xml:space="preserve">ЗАКОН</w:t>
      </w:r>
      <w:r>
        <w:rPr>
          <w:rFonts w:ascii="Times New Roman" w:hAnsi="Times New Roman" w:eastAsia="Times New Roman"/>
          <w:b/>
          <w:sz w:val="40"/>
          <w:szCs w:val="40"/>
        </w:rPr>
      </w:r>
      <w:r>
        <w:rPr>
          <w:rFonts w:ascii="Times New Roman" w:hAnsi="Times New Roman" w:eastAsia="Times New Roman"/>
          <w:b/>
          <w:sz w:val="40"/>
          <w:szCs w:val="40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/>
          <w:b/>
          <w:sz w:val="40"/>
          <w:szCs w:val="40"/>
        </w:rPr>
      </w:pPr>
      <w:r>
        <w:rPr>
          <w:rFonts w:ascii="Times New Roman" w:hAnsi="Times New Roman" w:eastAsia="Times New Roman"/>
          <w:b/>
          <w:sz w:val="40"/>
          <w:szCs w:val="40"/>
        </w:rPr>
        <w:t xml:space="preserve">НОВОСИБИРСКОЙ ОБЛАСТИ</w:t>
      </w:r>
      <w:r>
        <w:rPr>
          <w:rFonts w:ascii="Times New Roman" w:hAnsi="Times New Roman" w:eastAsia="Times New Roman"/>
          <w:b/>
          <w:sz w:val="40"/>
          <w:szCs w:val="40"/>
        </w:rPr>
      </w:r>
      <w:r>
        <w:rPr>
          <w:rFonts w:ascii="Times New Roman" w:hAnsi="Times New Roman" w:eastAsia="Times New Roman"/>
          <w:b/>
          <w:sz w:val="40"/>
          <w:szCs w:val="40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</w:r>
      <w:r>
        <w:rPr>
          <w:rFonts w:ascii="Times New Roman" w:hAnsi="Times New Roman" w:eastAsia="Times New Roman"/>
          <w:sz w:val="20"/>
          <w:szCs w:val="20"/>
        </w:rPr>
      </w:r>
      <w:r>
        <w:rPr>
          <w:rFonts w:ascii="Times New Roman" w:hAnsi="Times New Roman" w:eastAsia="Times New Roman"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</w:r>
      <w:r>
        <w:rPr>
          <w:rFonts w:ascii="Times New Roman" w:hAnsi="Times New Roman" w:eastAsia="Times New Roman"/>
          <w:sz w:val="20"/>
          <w:szCs w:val="20"/>
        </w:rPr>
      </w:r>
      <w:r>
        <w:rPr>
          <w:rFonts w:ascii="Times New Roman" w:hAnsi="Times New Roman" w:eastAsia="Times New Roman"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/>
          <w:b/>
          <w:bCs/>
          <w:sz w:val="28"/>
          <w:szCs w:val="28"/>
        </w:rPr>
      </w:pPr>
      <w:r>
        <w:rPr>
          <w:rFonts w:ascii="Times New Roman" w:hAnsi="Times New Roman" w:eastAsia="Times New Roman"/>
          <w:b/>
          <w:bCs/>
          <w:sz w:val="28"/>
          <w:szCs w:val="28"/>
        </w:rPr>
        <w:t xml:space="preserve">О внесении изменений в Закон Новосибирской области </w:t>
      </w:r>
      <w:r>
        <w:rPr>
          <w:rFonts w:ascii="Times New Roman" w:hAnsi="Times New Roman" w:eastAsia="Times New Roman"/>
          <w:b/>
          <w:bCs/>
          <w:sz w:val="28"/>
          <w:szCs w:val="28"/>
        </w:rPr>
      </w:r>
      <w:r>
        <w:rPr>
          <w:rFonts w:ascii="Times New Roman" w:hAnsi="Times New Roman" w:eastAsia="Times New Roman"/>
          <w:b/>
          <w:bCs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zh-CN"/>
        </w:rPr>
      </w:pPr>
      <w:r>
        <w:rPr>
          <w:rFonts w:ascii="Times New Roman" w:hAnsi="Times New Roman" w:eastAsia="Times New Roman"/>
          <w:b/>
          <w:bCs/>
          <w:sz w:val="28"/>
          <w:szCs w:val="28"/>
        </w:rPr>
        <w:t xml:space="preserve">«Об управлении и распоряжении государственной собственностью Новосибирской области»</w:t>
      </w:r>
      <w:r>
        <w:rPr>
          <w:rFonts w:ascii="Times New Roman" w:hAnsi="Times New Roman"/>
          <w:b/>
          <w:bCs/>
          <w:sz w:val="28"/>
          <w:szCs w:val="28"/>
          <w:lang w:eastAsia="zh-CN"/>
        </w:rPr>
      </w:r>
      <w:r>
        <w:rPr>
          <w:rFonts w:ascii="Times New Roman" w:hAnsi="Times New Roman"/>
          <w:b/>
          <w:bCs/>
          <w:sz w:val="28"/>
          <w:szCs w:val="28"/>
          <w:lang w:eastAsia="zh-CN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bCs/>
          <w:sz w:val="20"/>
          <w:szCs w:val="20"/>
        </w:rPr>
      </w:pPr>
      <w:r>
        <w:rPr>
          <w:rFonts w:ascii="Times New Roman" w:hAnsi="Times New Roman" w:eastAsia="Times New Roman"/>
          <w:bCs/>
          <w:sz w:val="20"/>
          <w:szCs w:val="20"/>
        </w:rPr>
      </w:r>
      <w:r>
        <w:rPr>
          <w:rFonts w:ascii="Times New Roman" w:hAnsi="Times New Roman" w:eastAsia="Times New Roman"/>
          <w:bCs/>
          <w:sz w:val="20"/>
          <w:szCs w:val="20"/>
        </w:rPr>
      </w:r>
      <w:r>
        <w:rPr>
          <w:rFonts w:ascii="Times New Roman" w:hAnsi="Times New Roman" w:eastAsia="Times New Roman"/>
          <w:bCs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bCs/>
          <w:sz w:val="20"/>
          <w:szCs w:val="20"/>
        </w:rPr>
      </w:pPr>
      <w:r>
        <w:rPr>
          <w:rFonts w:ascii="Times New Roman" w:hAnsi="Times New Roman" w:eastAsia="Times New Roman"/>
          <w:bCs/>
          <w:sz w:val="20"/>
          <w:szCs w:val="20"/>
        </w:rPr>
      </w:r>
      <w:r>
        <w:rPr>
          <w:rFonts w:ascii="Times New Roman" w:hAnsi="Times New Roman" w:eastAsia="Times New Roman"/>
          <w:bCs/>
          <w:sz w:val="20"/>
          <w:szCs w:val="20"/>
        </w:rPr>
      </w:r>
      <w:r>
        <w:rPr>
          <w:rFonts w:ascii="Times New Roman" w:hAnsi="Times New Roman" w:eastAsia="Times New Roman"/>
          <w:bCs/>
          <w:sz w:val="20"/>
          <w:szCs w:val="20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b/>
          <w:sz w:val="28"/>
          <w:szCs w:val="28"/>
        </w:rPr>
      </w:pPr>
      <w:r>
        <w:rPr>
          <w:rFonts w:ascii="Times New Roman" w:hAnsi="Times New Roman" w:eastAsia="Times New Roman"/>
          <w:b/>
          <w:sz w:val="28"/>
          <w:szCs w:val="28"/>
        </w:rPr>
        <w:t xml:space="preserve">Статья 1</w:t>
      </w:r>
      <w:r>
        <w:rPr>
          <w:rFonts w:ascii="Times New Roman" w:hAnsi="Times New Roman" w:eastAsia="Times New Roman"/>
          <w:b/>
          <w:sz w:val="28"/>
          <w:szCs w:val="28"/>
        </w:rPr>
      </w:r>
      <w:r>
        <w:rPr>
          <w:rFonts w:ascii="Times New Roman" w:hAnsi="Times New Roman" w:eastAsia="Times New Roman"/>
          <w:b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ind w:firstLine="709"/>
        <w:jc w:val="both"/>
        <w:spacing w:after="0" w:line="240" w:lineRule="auto"/>
        <w:tabs>
          <w:tab w:val="left" w:pos="8140" w:leader="none"/>
        </w:tabs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Внести в </w:t>
      </w:r>
      <w:r>
        <w:rPr>
          <w:rFonts w:ascii="Times New Roman" w:hAnsi="Times New Roman"/>
          <w:bCs/>
          <w:sz w:val="28"/>
          <w:szCs w:val="28"/>
        </w:rPr>
        <w:t xml:space="preserve">Закон Новосибирской области от 6 июля 2018 года № 271</w:t>
      </w:r>
      <w:r>
        <w:rPr>
          <w:rFonts w:ascii="Times New Roman" w:hAnsi="Times New Roman"/>
          <w:bCs/>
          <w:sz w:val="28"/>
          <w:szCs w:val="28"/>
        </w:rPr>
        <w:noBreakHyphen/>
        <w:t xml:space="preserve">ОЗ </w:t>
      </w:r>
      <w:r>
        <w:rPr>
          <w:rFonts w:ascii="Times New Roman" w:hAnsi="Times New Roman"/>
          <w:sz w:val="28"/>
          <w:szCs w:val="28"/>
        </w:rPr>
        <w:t xml:space="preserve">«</w:t>
      </w:r>
      <w:r>
        <w:rPr>
          <w:rFonts w:ascii="Times New Roman" w:hAnsi="Times New Roman" w:eastAsia="Times New Roman"/>
          <w:sz w:val="28"/>
          <w:szCs w:val="28"/>
        </w:rPr>
        <w:t xml:space="preserve">Об управлении и распоряжении государственной собственностью Новосибирской области</w:t>
      </w:r>
      <w:r>
        <w:rPr>
          <w:rFonts w:ascii="Times New Roman" w:hAnsi="Times New Roman"/>
          <w:sz w:val="28"/>
          <w:szCs w:val="28"/>
        </w:rPr>
        <w:t xml:space="preserve">»</w:t>
      </w:r>
      <w:r>
        <w:rPr>
          <w:rFonts w:ascii="Times New Roman" w:hAnsi="Times New Roman"/>
          <w:bCs/>
          <w:sz w:val="28"/>
          <w:szCs w:val="28"/>
        </w:rPr>
        <w:t xml:space="preserve"> (с изменениями, внесенными Законами Новосибирской области от 22 декабря 2020 года № 36-ОЗ, от 27 апреля 2021 года №</w:t>
      </w:r>
      <w:r>
        <w:rPr>
          <w:rFonts w:ascii="Times New Roman" w:hAnsi="Times New Roman"/>
          <w:bCs/>
          <w:sz w:val="28"/>
          <w:szCs w:val="28"/>
        </w:rPr>
        <w:t xml:space="preserve"> 69-ОЗ, от 27 декабря 2021 года № 151-ОЗ, от 1 июня 2022 года № 207-ОЗ, от 19 июля 2022 года № 241-ОЗ, от 16 декабря 2022 года</w:t>
      </w:r>
      <w:r>
        <w:rPr>
          <w:rFonts w:ascii="Times New Roman" w:hAnsi="Times New Roman"/>
          <w:bCs/>
          <w:sz w:val="28"/>
          <w:szCs w:val="28"/>
        </w:rPr>
        <w:t xml:space="preserve"> № </w:t>
      </w:r>
      <w:r>
        <w:rPr>
          <w:rFonts w:ascii="Times New Roman" w:hAnsi="Times New Roman"/>
          <w:bCs/>
          <w:sz w:val="28"/>
          <w:szCs w:val="28"/>
        </w:rPr>
        <w:t xml:space="preserve">285-ОЗ, от 4 октября 2023 года № 381-ОЗ, от 21 декабря 2023 года № 415-ОЗ, от 5 июня 2024 года № 447-ОЗ, от 5 декабря 2024 года</w:t>
      </w:r>
      <w:r>
        <w:rPr>
          <w:rFonts w:ascii="Times New Roman" w:hAnsi="Times New Roman"/>
          <w:bCs/>
          <w:sz w:val="28"/>
          <w:szCs w:val="28"/>
        </w:rPr>
        <w:t xml:space="preserve"> № 531-ОЗ, от 23 декабря 2025 года № 41-ОЗ) следующие изменения:</w:t>
      </w: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</w:p>
    <w:p>
      <w:pPr>
        <w:pStyle w:val="911"/>
        <w:ind w:firstLine="708"/>
        <w:jc w:val="both"/>
        <w:spacing w:before="0" w:beforeAutospacing="0" w:after="0" w:afterAutospacing="0" w:line="288" w:lineRule="atLeas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1) пункт 5 статьи 5 после слов «</w:t>
      </w:r>
      <w:r>
        <w:rPr>
          <w:sz w:val="28"/>
          <w:szCs w:val="28"/>
        </w:rPr>
        <w:t xml:space="preserve">в порядке приватизации</w:t>
      </w:r>
      <w:r>
        <w:rPr>
          <w:sz w:val="28"/>
          <w:szCs w:val="28"/>
        </w:rPr>
        <w:t xml:space="preserve">,»</w:t>
      </w:r>
      <w:r>
        <w:rPr>
          <w:sz w:val="28"/>
          <w:szCs w:val="28"/>
        </w:rPr>
        <w:t xml:space="preserve"> дополнить словами «в порядке, установленном Федеральным законом от 22 июля 2008 года № 159-ФЗ «Об особенностях отчуждения движимого и </w:t>
      </w:r>
      <w:r>
        <w:rPr>
          <w:sz w:val="28"/>
          <w:szCs w:val="28"/>
        </w:rPr>
        <w:t xml:space="preserve">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Федерации»,»;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ind w:firstLine="709"/>
        <w:jc w:val="both"/>
        <w:spacing w:after="0" w:line="240" w:lineRule="auto"/>
        <w:tabs>
          <w:tab w:val="left" w:pos="8140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2) статью 6 </w:t>
      </w:r>
      <w:r>
        <w:rPr>
          <w:rFonts w:ascii="Times New Roman" w:hAnsi="Times New Roman"/>
          <w:sz w:val="28"/>
          <w:szCs w:val="28"/>
        </w:rPr>
        <w:t xml:space="preserve">дополнить п</w:t>
      </w:r>
      <w:r>
        <w:rPr>
          <w:rFonts w:ascii="Times New Roman" w:hAnsi="Times New Roman"/>
          <w:sz w:val="28"/>
          <w:szCs w:val="28"/>
        </w:rPr>
        <w:t xml:space="preserve">унктами 4.3–4.5 следующего содержания: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tabs>
          <w:tab w:val="left" w:pos="8140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«4.3) установление порядка</w:t>
      </w:r>
      <w:r>
        <w:rPr>
          <w:rFonts w:ascii="Times New Roman" w:hAnsi="Times New Roman"/>
          <w:sz w:val="28"/>
          <w:szCs w:val="28"/>
        </w:rPr>
        <w:t xml:space="preserve">,</w:t>
      </w:r>
      <w:r>
        <w:rPr>
          <w:rFonts w:ascii="Times New Roman" w:hAnsi="Times New Roman"/>
          <w:sz w:val="28"/>
          <w:szCs w:val="28"/>
        </w:rPr>
        <w:t xml:space="preserve"> условий предоставления жилых помещений в домах </w:t>
      </w:r>
      <w:r>
        <w:rPr>
          <w:rFonts w:ascii="Times New Roman" w:hAnsi="Times New Roman"/>
          <w:sz w:val="28"/>
          <w:szCs w:val="28"/>
        </w:rPr>
        <w:t xml:space="preserve">системы социального обслуживания граждан специализированного жилищного фонда Новосибирской области</w:t>
      </w:r>
      <w:r>
        <w:rPr>
          <w:rFonts w:ascii="Times New Roman" w:hAnsi="Times New Roman"/>
          <w:sz w:val="28"/>
          <w:szCs w:val="28"/>
        </w:rPr>
        <w:t xml:space="preserve"> и пользования такими жилыми помещениями;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tabs>
          <w:tab w:val="left" w:pos="8140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4.4) установление порядка и условий предоставления жилых помещений для социальной защиты отдельных категорий граждан специализированного жилищного фонда Новосибирской области по договорам безвозмездного пользования, а также установление категорий граждан, </w:t>
      </w:r>
      <w:r>
        <w:rPr>
          <w:rFonts w:ascii="Times New Roman" w:hAnsi="Times New Roman"/>
          <w:sz w:val="28"/>
          <w:szCs w:val="28"/>
        </w:rPr>
        <w:t xml:space="preserve">нуждающихся в специальной социальной защите;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tabs>
          <w:tab w:val="left" w:pos="8140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4.5) установление порядка определения размера платы за жилое помещение для граждан, проживающих в жилых помещениях домов системы социального обслуживания специализированного жилищного фонда Новосибирской области</w:t>
      </w:r>
      <w:r>
        <w:rPr>
          <w:rFonts w:ascii="Times New Roman" w:hAnsi="Times New Roman"/>
          <w:sz w:val="28"/>
          <w:szCs w:val="28"/>
        </w:rPr>
        <w:t xml:space="preserve">, а также в общежитиях специализированного жилищного фонда Новосибирской области, если в одной комнате в общежитии проживают несколько граждан</w:t>
      </w:r>
      <w:r>
        <w:rPr>
          <w:rFonts w:ascii="Times New Roman" w:hAnsi="Times New Roman"/>
          <w:sz w:val="28"/>
          <w:szCs w:val="28"/>
        </w:rPr>
        <w:t xml:space="preserve">;»</w:t>
      </w:r>
      <w:r>
        <w:rPr>
          <w:rFonts w:ascii="Times New Roman" w:hAnsi="Times New Roman"/>
          <w:sz w:val="28"/>
          <w:szCs w:val="28"/>
        </w:rPr>
        <w:t xml:space="preserve">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3) статью 7 дополнить пунктом 11.5 следующего содержания:</w:t>
      </w:r>
      <w:r>
        <w:rPr>
          <w:rFonts w:ascii="Times New Roman" w:hAnsi="Times New Roman"/>
          <w:bCs/>
          <w:sz w:val="28"/>
          <w:szCs w:val="28"/>
          <w:lang w:eastAsia="ru-RU"/>
        </w:rPr>
      </w:r>
      <w:r>
        <w:rPr>
          <w:rFonts w:ascii="Times New Roman" w:hAnsi="Times New Roman"/>
          <w:bCs/>
          <w:sz w:val="28"/>
          <w:szCs w:val="28"/>
          <w:lang w:eastAsia="ru-RU"/>
        </w:rPr>
      </w:r>
    </w:p>
    <w:p>
      <w:pPr>
        <w:pStyle w:val="911"/>
        <w:ind w:firstLine="540"/>
        <w:jc w:val="both"/>
        <w:spacing w:before="0" w:beforeAutospacing="0" w:after="0" w:afterAutospacing="0" w:line="288" w:lineRule="atLeast"/>
        <w:rPr>
          <w:sz w:val="28"/>
          <w:szCs w:val="28"/>
        </w:rPr>
      </w:pPr>
      <w:r>
        <w:rPr>
          <w:bCs/>
          <w:sz w:val="28"/>
          <w:szCs w:val="28"/>
        </w:rPr>
        <w:t xml:space="preserve">«11.5) заключение договора о пользовании недвижимым </w:t>
      </w:r>
      <w:r>
        <w:rPr>
          <w:bCs/>
          <w:sz w:val="28"/>
          <w:szCs w:val="28"/>
        </w:rPr>
        <w:t xml:space="preserve">имуществом, указанным в абзаце первом пункта 3 статьи 6 </w:t>
      </w:r>
      <w:r>
        <w:rPr>
          <w:sz w:val="28"/>
          <w:szCs w:val="28"/>
        </w:rPr>
        <w:t xml:space="preserve">Федерального закона от 7 июля 2003 года № 126-ФЗ «О связи» и составляющим казну Новосибирской области, с организациями связи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1"/>
        <w:ind w:firstLine="708"/>
        <w:jc w:val="both"/>
        <w:spacing w:before="0" w:beforeAutospacing="0" w:after="0" w:afterAutospacing="0" w:line="288" w:lineRule="atLeast"/>
        <w:rPr>
          <w:bCs/>
          <w:sz w:val="28"/>
          <w:szCs w:val="28"/>
        </w:rPr>
      </w:pPr>
      <w:r>
        <w:rPr>
          <w:sz w:val="28"/>
          <w:szCs w:val="28"/>
        </w:rPr>
        <w:t xml:space="preserve">4) часть 2 статьи 32 </w:t>
      </w:r>
      <w:r>
        <w:rPr>
          <w:bCs/>
          <w:sz w:val="28"/>
          <w:szCs w:val="28"/>
        </w:rPr>
        <w:t xml:space="preserve">после слов «</w:t>
      </w:r>
      <w:r>
        <w:rPr>
          <w:sz w:val="28"/>
          <w:szCs w:val="28"/>
        </w:rPr>
        <w:t xml:space="preserve">в порядке приватизации</w:t>
      </w:r>
      <w:r>
        <w:rPr>
          <w:sz w:val="28"/>
          <w:szCs w:val="28"/>
        </w:rPr>
        <w:t xml:space="preserve">,»</w:t>
      </w:r>
      <w:r>
        <w:rPr>
          <w:sz w:val="28"/>
          <w:szCs w:val="28"/>
        </w:rPr>
        <w:t xml:space="preserve"> дополнить слова</w:t>
      </w:r>
      <w:r>
        <w:rPr>
          <w:sz w:val="28"/>
          <w:szCs w:val="28"/>
        </w:rPr>
        <w:t xml:space="preserve">ми «в порядке, установленном Федеральным законом от 22 июля 2008 года № 159-ФЗ «Об особенностях отчуждения движимого и недвижимого имущества, находящегося в государственной или в муниципальной собственности и арендуемого субъектами малого и среднего предпр</w:t>
      </w:r>
      <w:r>
        <w:rPr>
          <w:sz w:val="28"/>
          <w:szCs w:val="28"/>
        </w:rPr>
        <w:t xml:space="preserve">инимательства, и о внесении изменений в отдельные законодательные акты Российской Федерации»,».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911"/>
        <w:ind w:firstLine="540"/>
        <w:jc w:val="both"/>
        <w:spacing w:before="0" w:beforeAutospacing="0" w:after="0" w:afterAutospacing="0" w:line="288" w:lineRule="atLeas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Статья 2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 Настоящий Закон вступает в силу со дня, следующего за днем его официального опубликования, за исключением пункта 3 статьи 1 настоящего Закона.</w:t>
      </w: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 Пункт 3 статьи 1 настоящего Закона вступает в силу с 1 сентября 2026 года.</w:t>
      </w: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</w:r>
      <w:r>
        <w:rPr>
          <w:rFonts w:ascii="Times New Roman" w:hAnsi="Times New Roman" w:eastAsia="Times New Roman"/>
          <w:sz w:val="20"/>
          <w:szCs w:val="20"/>
        </w:rPr>
      </w:r>
      <w:r>
        <w:rPr>
          <w:rFonts w:ascii="Times New Roman" w:hAnsi="Times New Roman" w:eastAsia="Times New Roman"/>
          <w:sz w:val="20"/>
          <w:szCs w:val="20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</w:r>
      <w:r>
        <w:rPr>
          <w:rFonts w:ascii="Times New Roman" w:hAnsi="Times New Roman" w:eastAsia="Times New Roman"/>
          <w:sz w:val="20"/>
          <w:szCs w:val="20"/>
        </w:rPr>
      </w:r>
      <w:r>
        <w:rPr>
          <w:rFonts w:ascii="Times New Roman" w:hAnsi="Times New Roman" w:eastAsia="Times New Roman"/>
          <w:sz w:val="20"/>
          <w:szCs w:val="20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</w:r>
      <w:r>
        <w:rPr>
          <w:rFonts w:ascii="Times New Roman" w:hAnsi="Times New Roman" w:eastAsia="Times New Roman"/>
          <w:sz w:val="20"/>
          <w:szCs w:val="20"/>
        </w:rPr>
      </w:r>
      <w:r>
        <w:rPr>
          <w:rFonts w:ascii="Times New Roman" w:hAnsi="Times New Roman" w:eastAsia="Times New Roman"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Губернатор </w:t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Новосибирской области                               </w:t>
      </w:r>
      <w:r>
        <w:rPr>
          <w:rFonts w:ascii="Times New Roman" w:hAnsi="Times New Roman" w:eastAsia="Times New Roman"/>
          <w:sz w:val="28"/>
          <w:szCs w:val="28"/>
        </w:rPr>
        <w:tab/>
      </w:r>
      <w:r>
        <w:rPr>
          <w:rFonts w:ascii="Times New Roman" w:hAnsi="Times New Roman" w:eastAsia="Times New Roman"/>
          <w:sz w:val="28"/>
          <w:szCs w:val="28"/>
        </w:rPr>
        <w:tab/>
        <w:t xml:space="preserve">                       А.А. Травников</w:t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</w:r>
      <w:r>
        <w:rPr>
          <w:rFonts w:ascii="Times New Roman" w:hAnsi="Times New Roman" w:eastAsia="Times New Roman"/>
          <w:sz w:val="20"/>
          <w:szCs w:val="20"/>
        </w:rPr>
      </w:r>
      <w:r>
        <w:rPr>
          <w:rFonts w:ascii="Times New Roman" w:hAnsi="Times New Roman" w:eastAsia="Times New Roman"/>
          <w:sz w:val="20"/>
          <w:szCs w:val="20"/>
        </w:rPr>
      </w:r>
    </w:p>
    <w:p>
      <w:pPr>
        <w:spacing w:after="0" w:line="240" w:lineRule="auto"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</w:r>
      <w:r>
        <w:rPr>
          <w:rFonts w:ascii="Times New Roman" w:hAnsi="Times New Roman" w:eastAsia="Times New Roman"/>
          <w:sz w:val="20"/>
          <w:szCs w:val="20"/>
        </w:rPr>
      </w:r>
      <w:r>
        <w:rPr>
          <w:rFonts w:ascii="Times New Roman" w:hAnsi="Times New Roman" w:eastAsia="Times New Roman"/>
          <w:sz w:val="20"/>
          <w:szCs w:val="20"/>
        </w:rPr>
      </w:r>
    </w:p>
    <w:p>
      <w:pPr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г. Новосибирск</w:t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</w:r>
      <w:r>
        <w:rPr>
          <w:rFonts w:ascii="Times New Roman" w:hAnsi="Times New Roman" w:eastAsia="Times New Roman"/>
          <w:sz w:val="20"/>
          <w:szCs w:val="20"/>
        </w:rPr>
      </w:r>
      <w:r>
        <w:rPr>
          <w:rFonts w:ascii="Times New Roman" w:hAnsi="Times New Roman" w:eastAsia="Times New Roman"/>
          <w:sz w:val="20"/>
          <w:szCs w:val="20"/>
        </w:rPr>
      </w:r>
    </w:p>
    <w:p>
      <w:pPr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«___» ___________ 2026 г.</w:t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№_______________ – </w:t>
      </w:r>
      <w:r>
        <w:rPr>
          <w:rFonts w:ascii="Times New Roman" w:hAnsi="Times New Roman" w:eastAsia="Times New Roman"/>
          <w:sz w:val="28"/>
          <w:szCs w:val="28"/>
        </w:rPr>
        <w:t xml:space="preserve">ОЗ</w:t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sectPr>
      <w:headerReference w:type="default" r:id="rId9"/>
      <w:footnotePr/>
      <w:endnotePr/>
      <w:type w:val="nextPage"/>
      <w:pgSz w:w="11906" w:h="16838" w:orient="portrait"/>
      <w:pgMar w:top="851" w:right="567" w:bottom="680" w:left="1418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panose1 w:val="02000506000000020000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7"/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fldChar w:fldCharType="begin"/>
    </w:r>
    <w:r>
      <w:rPr>
        <w:rFonts w:ascii="Times New Roman" w:hAnsi="Times New Roman"/>
        <w:sz w:val="20"/>
        <w:szCs w:val="20"/>
      </w:rPr>
      <w:instrText xml:space="preserve">PAGE   \* MERGEFORMAT</w:instrText>
    </w:r>
    <w:r>
      <w:rPr>
        <w:rFonts w:ascii="Times New Roman" w:hAnsi="Times New Roman"/>
        <w:sz w:val="20"/>
        <w:szCs w:val="20"/>
      </w:rPr>
      <w:fldChar w:fldCharType="separate"/>
    </w:r>
    <w:r>
      <w:rPr>
        <w:rFonts w:ascii="Times New Roman" w:hAnsi="Times New Roman"/>
        <w:sz w:val="20"/>
        <w:szCs w:val="20"/>
      </w:rPr>
      <w:t xml:space="preserve">2</w:t>
    </w:r>
    <w:r>
      <w:rPr>
        <w:rFonts w:ascii="Times New Roman" w:hAnsi="Times New Roman"/>
        <w:sz w:val="20"/>
        <w:szCs w:val="20"/>
      </w:rPr>
      <w:fldChar w:fldCharType="end"/>
    </w:r>
    <w:r>
      <w:rPr>
        <w:rFonts w:ascii="Times New Roman" w:hAnsi="Times New Roman"/>
        <w:sz w:val="20"/>
        <w:szCs w:val="20"/>
      </w:rPr>
    </w:r>
    <w:r>
      <w:rPr>
        <w:rFonts w:ascii="Times New Roman" w:hAnsi="Times New Roman"/>
        <w:sz w:val="20"/>
        <w:szCs w:val="20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0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0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683">
    <w:name w:val="Plain Table 1"/>
    <w:basedOn w:val="71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4">
    <w:name w:val="Plain Table 2"/>
    <w:basedOn w:val="71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5">
    <w:name w:val="Plain Table 3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6">
    <w:name w:val="Plain Table 4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7">
    <w:name w:val="Plain Table 5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88">
    <w:name w:val="Grid Table 1 Light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9">
    <w:name w:val="Grid Table 2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3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4"/>
    <w:basedOn w:val="7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2">
    <w:name w:val="Grid Table 5 Dark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693">
    <w:name w:val="Grid Table 6 Colorful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694">
    <w:name w:val="Grid Table 7 Colorful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List Table 1 Light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6">
    <w:name w:val="List Table 2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697">
    <w:name w:val="List Table 3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List Table 4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List Table 5 Dark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00">
    <w:name w:val="List Table 6 Colorful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01">
    <w:name w:val="List Table 7 Colorful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paragraph" w:styleId="702" w:default="1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703">
    <w:name w:val="Heading 1"/>
    <w:basedOn w:val="702"/>
    <w:next w:val="702"/>
    <w:link w:val="72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04">
    <w:name w:val="Heading 2"/>
    <w:basedOn w:val="702"/>
    <w:next w:val="702"/>
    <w:link w:val="72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05">
    <w:name w:val="Heading 3"/>
    <w:basedOn w:val="702"/>
    <w:next w:val="702"/>
    <w:link w:val="73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06">
    <w:name w:val="Heading 4"/>
    <w:basedOn w:val="702"/>
    <w:next w:val="702"/>
    <w:link w:val="73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07">
    <w:name w:val="Heading 5"/>
    <w:basedOn w:val="702"/>
    <w:next w:val="702"/>
    <w:link w:val="73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08">
    <w:name w:val="Heading 6"/>
    <w:basedOn w:val="702"/>
    <w:next w:val="702"/>
    <w:link w:val="73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709">
    <w:name w:val="Heading 7"/>
    <w:basedOn w:val="702"/>
    <w:next w:val="702"/>
    <w:link w:val="73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710">
    <w:name w:val="Heading 8"/>
    <w:basedOn w:val="702"/>
    <w:next w:val="702"/>
    <w:link w:val="73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711">
    <w:name w:val="Heading 9"/>
    <w:basedOn w:val="702"/>
    <w:next w:val="702"/>
    <w:link w:val="73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2" w:default="1">
    <w:name w:val="Default Paragraph Font"/>
    <w:uiPriority w:val="1"/>
    <w:semiHidden/>
    <w:unhideWhenUsed/>
  </w:style>
  <w:style w:type="table" w:styleId="713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4" w:default="1">
    <w:name w:val="No List"/>
    <w:uiPriority w:val="99"/>
    <w:semiHidden/>
    <w:unhideWhenUsed/>
  </w:style>
  <w:style w:type="character" w:styleId="715" w:customStyle="1">
    <w:name w:val="Heading 1 Char"/>
    <w:basedOn w:val="712"/>
    <w:uiPriority w:val="9"/>
    <w:rPr>
      <w:rFonts w:ascii="Arial" w:hAnsi="Arial" w:eastAsia="Arial" w:cs="Arial"/>
      <w:sz w:val="40"/>
      <w:szCs w:val="40"/>
    </w:rPr>
  </w:style>
  <w:style w:type="character" w:styleId="716" w:customStyle="1">
    <w:name w:val="Heading 2 Char"/>
    <w:basedOn w:val="712"/>
    <w:uiPriority w:val="9"/>
    <w:rPr>
      <w:rFonts w:ascii="Arial" w:hAnsi="Arial" w:eastAsia="Arial" w:cs="Arial"/>
      <w:sz w:val="34"/>
    </w:rPr>
  </w:style>
  <w:style w:type="character" w:styleId="717" w:customStyle="1">
    <w:name w:val="Heading 3 Char"/>
    <w:basedOn w:val="712"/>
    <w:uiPriority w:val="9"/>
    <w:rPr>
      <w:rFonts w:ascii="Arial" w:hAnsi="Arial" w:eastAsia="Arial" w:cs="Arial"/>
      <w:sz w:val="30"/>
      <w:szCs w:val="30"/>
    </w:rPr>
  </w:style>
  <w:style w:type="character" w:styleId="718" w:customStyle="1">
    <w:name w:val="Heading 4 Char"/>
    <w:basedOn w:val="712"/>
    <w:uiPriority w:val="9"/>
    <w:rPr>
      <w:rFonts w:ascii="Arial" w:hAnsi="Arial" w:eastAsia="Arial" w:cs="Arial"/>
      <w:b/>
      <w:bCs/>
      <w:sz w:val="26"/>
      <w:szCs w:val="26"/>
    </w:rPr>
  </w:style>
  <w:style w:type="character" w:styleId="719" w:customStyle="1">
    <w:name w:val="Heading 5 Char"/>
    <w:basedOn w:val="712"/>
    <w:uiPriority w:val="9"/>
    <w:rPr>
      <w:rFonts w:ascii="Arial" w:hAnsi="Arial" w:eastAsia="Arial" w:cs="Arial"/>
      <w:b/>
      <w:bCs/>
      <w:sz w:val="24"/>
      <w:szCs w:val="24"/>
    </w:rPr>
  </w:style>
  <w:style w:type="character" w:styleId="720" w:customStyle="1">
    <w:name w:val="Heading 6 Char"/>
    <w:basedOn w:val="712"/>
    <w:uiPriority w:val="9"/>
    <w:rPr>
      <w:rFonts w:ascii="Arial" w:hAnsi="Arial" w:eastAsia="Arial" w:cs="Arial"/>
      <w:b/>
      <w:bCs/>
      <w:sz w:val="22"/>
      <w:szCs w:val="22"/>
    </w:rPr>
  </w:style>
  <w:style w:type="character" w:styleId="721" w:customStyle="1">
    <w:name w:val="Heading 7 Char"/>
    <w:basedOn w:val="71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22" w:customStyle="1">
    <w:name w:val="Heading 8 Char"/>
    <w:basedOn w:val="712"/>
    <w:uiPriority w:val="9"/>
    <w:rPr>
      <w:rFonts w:ascii="Arial" w:hAnsi="Arial" w:eastAsia="Arial" w:cs="Arial"/>
      <w:i/>
      <w:iCs/>
      <w:sz w:val="22"/>
      <w:szCs w:val="22"/>
    </w:rPr>
  </w:style>
  <w:style w:type="character" w:styleId="723" w:customStyle="1">
    <w:name w:val="Heading 9 Char"/>
    <w:basedOn w:val="712"/>
    <w:uiPriority w:val="9"/>
    <w:rPr>
      <w:rFonts w:ascii="Arial" w:hAnsi="Arial" w:eastAsia="Arial" w:cs="Arial"/>
      <w:i/>
      <w:iCs/>
      <w:sz w:val="21"/>
      <w:szCs w:val="21"/>
    </w:rPr>
  </w:style>
  <w:style w:type="character" w:styleId="724" w:customStyle="1">
    <w:name w:val="Title Char"/>
    <w:basedOn w:val="712"/>
    <w:uiPriority w:val="10"/>
    <w:rPr>
      <w:sz w:val="48"/>
      <w:szCs w:val="48"/>
    </w:rPr>
  </w:style>
  <w:style w:type="character" w:styleId="725" w:customStyle="1">
    <w:name w:val="Subtitle Char"/>
    <w:basedOn w:val="712"/>
    <w:uiPriority w:val="11"/>
    <w:rPr>
      <w:sz w:val="24"/>
      <w:szCs w:val="24"/>
    </w:rPr>
  </w:style>
  <w:style w:type="character" w:styleId="726" w:customStyle="1">
    <w:name w:val="Quote Char"/>
    <w:uiPriority w:val="29"/>
    <w:rPr>
      <w:i/>
    </w:rPr>
  </w:style>
  <w:style w:type="character" w:styleId="727" w:customStyle="1">
    <w:name w:val="Intense Quote Char"/>
    <w:uiPriority w:val="30"/>
    <w:rPr>
      <w:i/>
    </w:rPr>
  </w:style>
  <w:style w:type="character" w:styleId="728" w:customStyle="1">
    <w:name w:val="Заголовок 1 Знак"/>
    <w:link w:val="703"/>
    <w:uiPriority w:val="9"/>
    <w:rPr>
      <w:rFonts w:ascii="Arial" w:hAnsi="Arial" w:eastAsia="Arial" w:cs="Arial"/>
      <w:sz w:val="40"/>
      <w:szCs w:val="40"/>
    </w:rPr>
  </w:style>
  <w:style w:type="character" w:styleId="729" w:customStyle="1">
    <w:name w:val="Заголовок 2 Знак"/>
    <w:link w:val="704"/>
    <w:uiPriority w:val="9"/>
    <w:rPr>
      <w:rFonts w:ascii="Arial" w:hAnsi="Arial" w:eastAsia="Arial" w:cs="Arial"/>
      <w:sz w:val="34"/>
    </w:rPr>
  </w:style>
  <w:style w:type="character" w:styleId="730" w:customStyle="1">
    <w:name w:val="Заголовок 3 Знак"/>
    <w:link w:val="705"/>
    <w:uiPriority w:val="9"/>
    <w:rPr>
      <w:rFonts w:ascii="Arial" w:hAnsi="Arial" w:eastAsia="Arial" w:cs="Arial"/>
      <w:sz w:val="30"/>
      <w:szCs w:val="30"/>
    </w:rPr>
  </w:style>
  <w:style w:type="character" w:styleId="731" w:customStyle="1">
    <w:name w:val="Заголовок 4 Знак"/>
    <w:link w:val="706"/>
    <w:uiPriority w:val="9"/>
    <w:rPr>
      <w:rFonts w:ascii="Arial" w:hAnsi="Arial" w:eastAsia="Arial" w:cs="Arial"/>
      <w:b/>
      <w:bCs/>
      <w:sz w:val="26"/>
      <w:szCs w:val="26"/>
    </w:rPr>
  </w:style>
  <w:style w:type="character" w:styleId="732" w:customStyle="1">
    <w:name w:val="Заголовок 5 Знак"/>
    <w:link w:val="707"/>
    <w:uiPriority w:val="9"/>
    <w:rPr>
      <w:rFonts w:ascii="Arial" w:hAnsi="Arial" w:eastAsia="Arial" w:cs="Arial"/>
      <w:b/>
      <w:bCs/>
      <w:sz w:val="24"/>
      <w:szCs w:val="24"/>
    </w:rPr>
  </w:style>
  <w:style w:type="character" w:styleId="733" w:customStyle="1">
    <w:name w:val="Заголовок 6 Знак"/>
    <w:link w:val="708"/>
    <w:uiPriority w:val="9"/>
    <w:rPr>
      <w:rFonts w:ascii="Arial" w:hAnsi="Arial" w:eastAsia="Arial" w:cs="Arial"/>
      <w:b/>
      <w:bCs/>
      <w:sz w:val="22"/>
      <w:szCs w:val="22"/>
    </w:rPr>
  </w:style>
  <w:style w:type="character" w:styleId="734" w:customStyle="1">
    <w:name w:val="Заголовок 7 Знак"/>
    <w:link w:val="70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5" w:customStyle="1">
    <w:name w:val="Заголовок 8 Знак"/>
    <w:link w:val="710"/>
    <w:uiPriority w:val="9"/>
    <w:rPr>
      <w:rFonts w:ascii="Arial" w:hAnsi="Arial" w:eastAsia="Arial" w:cs="Arial"/>
      <w:i/>
      <w:iCs/>
      <w:sz w:val="22"/>
      <w:szCs w:val="22"/>
    </w:rPr>
  </w:style>
  <w:style w:type="character" w:styleId="736" w:customStyle="1">
    <w:name w:val="Заголовок 9 Знак"/>
    <w:link w:val="711"/>
    <w:uiPriority w:val="9"/>
    <w:rPr>
      <w:rFonts w:ascii="Arial" w:hAnsi="Arial" w:eastAsia="Arial" w:cs="Arial"/>
      <w:i/>
      <w:iCs/>
      <w:sz w:val="21"/>
      <w:szCs w:val="21"/>
    </w:rPr>
  </w:style>
  <w:style w:type="paragraph" w:styleId="737">
    <w:name w:val="List Paragraph"/>
    <w:basedOn w:val="702"/>
    <w:uiPriority w:val="34"/>
    <w:qFormat/>
    <w:pPr>
      <w:contextualSpacing/>
      <w:ind w:left="720"/>
    </w:pPr>
  </w:style>
  <w:style w:type="paragraph" w:styleId="738">
    <w:name w:val="No Spacing"/>
    <w:uiPriority w:val="1"/>
    <w:qFormat/>
    <w:rPr>
      <w:lang w:eastAsia="zh-CN"/>
    </w:rPr>
  </w:style>
  <w:style w:type="paragraph" w:styleId="739">
    <w:name w:val="Title"/>
    <w:basedOn w:val="702"/>
    <w:next w:val="702"/>
    <w:link w:val="74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40" w:customStyle="1">
    <w:name w:val="Название Знак"/>
    <w:link w:val="739"/>
    <w:uiPriority w:val="10"/>
    <w:rPr>
      <w:sz w:val="48"/>
      <w:szCs w:val="48"/>
    </w:rPr>
  </w:style>
  <w:style w:type="paragraph" w:styleId="741">
    <w:name w:val="Subtitle"/>
    <w:basedOn w:val="702"/>
    <w:next w:val="702"/>
    <w:link w:val="742"/>
    <w:uiPriority w:val="11"/>
    <w:qFormat/>
    <w:pPr>
      <w:spacing w:before="200" w:after="200"/>
    </w:pPr>
    <w:rPr>
      <w:sz w:val="24"/>
      <w:szCs w:val="24"/>
    </w:rPr>
  </w:style>
  <w:style w:type="character" w:styleId="742" w:customStyle="1">
    <w:name w:val="Подзаголовок Знак"/>
    <w:link w:val="741"/>
    <w:uiPriority w:val="11"/>
    <w:rPr>
      <w:sz w:val="24"/>
      <w:szCs w:val="24"/>
    </w:rPr>
  </w:style>
  <w:style w:type="paragraph" w:styleId="743">
    <w:name w:val="Quote"/>
    <w:basedOn w:val="702"/>
    <w:next w:val="702"/>
    <w:link w:val="744"/>
    <w:uiPriority w:val="29"/>
    <w:qFormat/>
    <w:pPr>
      <w:ind w:left="720" w:right="720"/>
    </w:pPr>
    <w:rPr>
      <w:i/>
    </w:rPr>
  </w:style>
  <w:style w:type="character" w:styleId="744" w:customStyle="1">
    <w:name w:val="Цитата 2 Знак"/>
    <w:link w:val="743"/>
    <w:uiPriority w:val="29"/>
    <w:rPr>
      <w:i/>
    </w:rPr>
  </w:style>
  <w:style w:type="paragraph" w:styleId="745">
    <w:name w:val="Intense Quote"/>
    <w:basedOn w:val="702"/>
    <w:next w:val="702"/>
    <w:link w:val="74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6" w:customStyle="1">
    <w:name w:val="Выделенная цитата Знак"/>
    <w:link w:val="745"/>
    <w:uiPriority w:val="30"/>
    <w:rPr>
      <w:i/>
    </w:rPr>
  </w:style>
  <w:style w:type="paragraph" w:styleId="747">
    <w:name w:val="Header"/>
    <w:basedOn w:val="702"/>
    <w:link w:val="897"/>
    <w:uiPriority w:val="99"/>
    <w:unhideWhenUsed/>
    <w:pPr>
      <w:ind w:firstLine="851"/>
      <w:jc w:val="both"/>
      <w:spacing w:after="0" w:line="240" w:lineRule="auto"/>
      <w:tabs>
        <w:tab w:val="center" w:pos="4677" w:leader="none"/>
        <w:tab w:val="right" w:pos="9355" w:leader="none"/>
      </w:tabs>
    </w:pPr>
    <w:rPr>
      <w:rFonts w:eastAsia="Times New Roman"/>
    </w:rPr>
  </w:style>
  <w:style w:type="character" w:styleId="748" w:customStyle="1">
    <w:name w:val="Header Char"/>
    <w:uiPriority w:val="99"/>
  </w:style>
  <w:style w:type="paragraph" w:styleId="749">
    <w:name w:val="Footer"/>
    <w:basedOn w:val="702"/>
    <w:link w:val="907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750" w:customStyle="1">
    <w:name w:val="Footer Char"/>
    <w:uiPriority w:val="99"/>
  </w:style>
  <w:style w:type="paragraph" w:styleId="751">
    <w:name w:val="Caption"/>
    <w:basedOn w:val="702"/>
    <w:next w:val="702"/>
    <w:link w:val="752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752" w:customStyle="1">
    <w:name w:val="Caption Char"/>
    <w:uiPriority w:val="99"/>
  </w:style>
  <w:style w:type="table" w:styleId="753">
    <w:name w:val="Table Grid"/>
    <w:uiPriority w:val="59"/>
    <w:rPr>
      <w:lang w:eastAsia="zh-C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4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5" w:customStyle="1">
    <w:name w:val="Таблица простая 1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6" w:customStyle="1">
    <w:name w:val="Таблица простая 21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7" w:customStyle="1">
    <w:name w:val="Таблица простая 3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58" w:customStyle="1">
    <w:name w:val="Таблица простая 4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59" w:customStyle="1">
    <w:name w:val="Таблица простая 5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0" w:customStyle="1">
    <w:name w:val="Таблица-сетка 1 светл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1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2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3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4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5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6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7" w:customStyle="1">
    <w:name w:val="Таблица-сетка 2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8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9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0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1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2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3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4" w:customStyle="1">
    <w:name w:val="Таблица-сетка 3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5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6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7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0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1" w:customStyle="1">
    <w:name w:val="Таблица-сетка 4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2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3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4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5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6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7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8" w:customStyle="1">
    <w:name w:val="Таблица-сетк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789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790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791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792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793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794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795" w:customStyle="1">
    <w:name w:val="Таблица-сетк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6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7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8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9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0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1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2" w:customStyle="1">
    <w:name w:val="Таблица-сетк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3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4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5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6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7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8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9" w:customStyle="1">
    <w:name w:val="Список-таблица 1 светлая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0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1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2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3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4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5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6" w:customStyle="1">
    <w:name w:val="Список-таблица 2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7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8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9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0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1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2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3" w:customStyle="1">
    <w:name w:val="Список-таблица 3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4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5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6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7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8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Список-таблица 4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1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2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3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4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5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6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7" w:customStyle="1">
    <w:name w:val="Список-таблиц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838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839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840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841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842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843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844" w:customStyle="1">
    <w:name w:val="Список-таблиц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5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6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7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8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9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0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1" w:customStyle="1">
    <w:name w:val="Список-таблиц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2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3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4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5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6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7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8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59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0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1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2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3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4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5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6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7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8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9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0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1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2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3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4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5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6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7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8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879">
    <w:name w:val="Hyperlink"/>
    <w:uiPriority w:val="99"/>
    <w:unhideWhenUsed/>
    <w:rPr>
      <w:color w:val="0563c1"/>
      <w:u w:val="single"/>
    </w:rPr>
  </w:style>
  <w:style w:type="paragraph" w:styleId="880">
    <w:name w:val="footnote text"/>
    <w:basedOn w:val="702"/>
    <w:link w:val="909"/>
    <w:uiPriority w:val="99"/>
    <w:semiHidden/>
    <w:unhideWhenUsed/>
    <w:rPr>
      <w:sz w:val="20"/>
      <w:szCs w:val="20"/>
    </w:rPr>
  </w:style>
  <w:style w:type="character" w:styleId="881" w:customStyle="1">
    <w:name w:val="Footnote Text Char"/>
    <w:uiPriority w:val="99"/>
    <w:rPr>
      <w:sz w:val="18"/>
    </w:rPr>
  </w:style>
  <w:style w:type="character" w:styleId="882">
    <w:name w:val="footnote reference"/>
    <w:uiPriority w:val="99"/>
    <w:semiHidden/>
    <w:unhideWhenUsed/>
    <w:rPr>
      <w:vertAlign w:val="superscript"/>
    </w:rPr>
  </w:style>
  <w:style w:type="paragraph" w:styleId="883">
    <w:name w:val="endnote text"/>
    <w:basedOn w:val="702"/>
    <w:link w:val="908"/>
    <w:uiPriority w:val="99"/>
    <w:semiHidden/>
    <w:unhideWhenUsed/>
    <w:rPr>
      <w:sz w:val="20"/>
      <w:szCs w:val="20"/>
    </w:rPr>
  </w:style>
  <w:style w:type="character" w:styleId="884" w:customStyle="1">
    <w:name w:val="Endnote Text Char"/>
    <w:uiPriority w:val="99"/>
    <w:rPr>
      <w:sz w:val="20"/>
    </w:rPr>
  </w:style>
  <w:style w:type="character" w:styleId="885">
    <w:name w:val="endnote reference"/>
    <w:uiPriority w:val="99"/>
    <w:semiHidden/>
    <w:unhideWhenUsed/>
    <w:rPr>
      <w:vertAlign w:val="superscript"/>
    </w:rPr>
  </w:style>
  <w:style w:type="paragraph" w:styleId="886">
    <w:name w:val="toc 1"/>
    <w:basedOn w:val="702"/>
    <w:next w:val="702"/>
    <w:uiPriority w:val="39"/>
    <w:unhideWhenUsed/>
    <w:pPr>
      <w:spacing w:after="57"/>
    </w:pPr>
  </w:style>
  <w:style w:type="paragraph" w:styleId="887">
    <w:name w:val="toc 2"/>
    <w:basedOn w:val="702"/>
    <w:next w:val="702"/>
    <w:uiPriority w:val="39"/>
    <w:unhideWhenUsed/>
    <w:pPr>
      <w:ind w:left="283"/>
      <w:spacing w:after="57"/>
    </w:pPr>
  </w:style>
  <w:style w:type="paragraph" w:styleId="888">
    <w:name w:val="toc 3"/>
    <w:basedOn w:val="702"/>
    <w:next w:val="702"/>
    <w:uiPriority w:val="39"/>
    <w:unhideWhenUsed/>
    <w:pPr>
      <w:ind w:left="567"/>
      <w:spacing w:after="57"/>
    </w:pPr>
  </w:style>
  <w:style w:type="paragraph" w:styleId="889">
    <w:name w:val="toc 4"/>
    <w:basedOn w:val="702"/>
    <w:next w:val="702"/>
    <w:uiPriority w:val="39"/>
    <w:unhideWhenUsed/>
    <w:pPr>
      <w:ind w:left="850"/>
      <w:spacing w:after="57"/>
    </w:pPr>
  </w:style>
  <w:style w:type="paragraph" w:styleId="890">
    <w:name w:val="toc 5"/>
    <w:basedOn w:val="702"/>
    <w:next w:val="702"/>
    <w:uiPriority w:val="39"/>
    <w:unhideWhenUsed/>
    <w:pPr>
      <w:ind w:left="1134"/>
      <w:spacing w:after="57"/>
    </w:pPr>
  </w:style>
  <w:style w:type="paragraph" w:styleId="891">
    <w:name w:val="toc 6"/>
    <w:basedOn w:val="702"/>
    <w:next w:val="702"/>
    <w:uiPriority w:val="39"/>
    <w:unhideWhenUsed/>
    <w:pPr>
      <w:ind w:left="1417"/>
      <w:spacing w:after="57"/>
    </w:pPr>
  </w:style>
  <w:style w:type="paragraph" w:styleId="892">
    <w:name w:val="toc 7"/>
    <w:basedOn w:val="702"/>
    <w:next w:val="702"/>
    <w:uiPriority w:val="39"/>
    <w:unhideWhenUsed/>
    <w:pPr>
      <w:ind w:left="1701"/>
      <w:spacing w:after="57"/>
    </w:pPr>
  </w:style>
  <w:style w:type="paragraph" w:styleId="893">
    <w:name w:val="toc 8"/>
    <w:basedOn w:val="702"/>
    <w:next w:val="702"/>
    <w:uiPriority w:val="39"/>
    <w:unhideWhenUsed/>
    <w:pPr>
      <w:ind w:left="1984"/>
      <w:spacing w:after="57"/>
    </w:pPr>
  </w:style>
  <w:style w:type="paragraph" w:styleId="894">
    <w:name w:val="toc 9"/>
    <w:basedOn w:val="702"/>
    <w:next w:val="702"/>
    <w:uiPriority w:val="39"/>
    <w:unhideWhenUsed/>
    <w:pPr>
      <w:ind w:left="2268"/>
      <w:spacing w:after="57"/>
    </w:pPr>
  </w:style>
  <w:style w:type="paragraph" w:styleId="895">
    <w:name w:val="TOC Heading"/>
    <w:uiPriority w:val="39"/>
    <w:unhideWhenUsed/>
    <w:rPr>
      <w:lang w:eastAsia="zh-CN"/>
    </w:rPr>
  </w:style>
  <w:style w:type="paragraph" w:styleId="896">
    <w:name w:val="table of figures"/>
    <w:basedOn w:val="702"/>
    <w:next w:val="702"/>
    <w:uiPriority w:val="99"/>
    <w:unhideWhenUsed/>
    <w:pPr>
      <w:spacing w:after="0"/>
    </w:pPr>
  </w:style>
  <w:style w:type="character" w:styleId="897" w:customStyle="1">
    <w:name w:val="Верхний колонтитул Знак"/>
    <w:link w:val="747"/>
    <w:uiPriority w:val="99"/>
    <w:rPr>
      <w:rFonts w:ascii="Calibri" w:hAnsi="Calibri" w:eastAsia="Times New Roman" w:cs="Times New Roman"/>
    </w:rPr>
  </w:style>
  <w:style w:type="paragraph" w:styleId="898">
    <w:name w:val="Balloon Text"/>
    <w:basedOn w:val="702"/>
    <w:link w:val="899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99" w:customStyle="1">
    <w:name w:val="Текст выноски Знак"/>
    <w:link w:val="898"/>
    <w:uiPriority w:val="99"/>
    <w:semiHidden/>
    <w:rPr>
      <w:rFonts w:ascii="Tahoma" w:hAnsi="Tahoma" w:cs="Tahoma"/>
      <w:sz w:val="16"/>
      <w:szCs w:val="16"/>
    </w:rPr>
  </w:style>
  <w:style w:type="character" w:styleId="900">
    <w:name w:val="annotation reference"/>
    <w:uiPriority w:val="99"/>
    <w:semiHidden/>
    <w:unhideWhenUsed/>
    <w:rPr>
      <w:sz w:val="16"/>
      <w:szCs w:val="16"/>
    </w:rPr>
  </w:style>
  <w:style w:type="paragraph" w:styleId="901">
    <w:name w:val="annotation text"/>
    <w:basedOn w:val="702"/>
    <w:link w:val="902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902" w:customStyle="1">
    <w:name w:val="Текст примечания Знак"/>
    <w:link w:val="901"/>
    <w:uiPriority w:val="99"/>
    <w:semiHidden/>
    <w:rPr>
      <w:sz w:val="20"/>
      <w:szCs w:val="20"/>
    </w:rPr>
  </w:style>
  <w:style w:type="paragraph" w:styleId="903">
    <w:name w:val="annotation subject"/>
    <w:basedOn w:val="901"/>
    <w:next w:val="901"/>
    <w:link w:val="904"/>
    <w:uiPriority w:val="99"/>
    <w:semiHidden/>
    <w:unhideWhenUsed/>
    <w:rPr>
      <w:b/>
      <w:bCs/>
    </w:rPr>
  </w:style>
  <w:style w:type="character" w:styleId="904" w:customStyle="1">
    <w:name w:val="Тема примечания Знак"/>
    <w:link w:val="903"/>
    <w:uiPriority w:val="99"/>
    <w:semiHidden/>
    <w:rPr>
      <w:b/>
      <w:bCs/>
      <w:sz w:val="20"/>
      <w:szCs w:val="20"/>
    </w:rPr>
  </w:style>
  <w:style w:type="paragraph" w:styleId="905" w:customStyle="1">
    <w:name w:val="Standard"/>
    <w:pPr>
      <w:widowControl w:val="off"/>
    </w:pPr>
    <w:rPr>
      <w:rFonts w:ascii="Arial" w:hAnsi="Arial" w:eastAsia="SimSun" w:cs="Arial"/>
      <w:sz w:val="21"/>
      <w:szCs w:val="24"/>
      <w:lang w:eastAsia="hi-IN" w:bidi="hi-IN"/>
    </w:rPr>
  </w:style>
  <w:style w:type="paragraph" w:styleId="906" w:customStyle="1">
    <w:name w:val="ConsPlusNormal"/>
    <w:pPr>
      <w:widowControl w:val="off"/>
    </w:pPr>
    <w:rPr>
      <w:rFonts w:eastAsia="Times New Roman" w:cs="Calibri"/>
      <w:sz w:val="22"/>
    </w:rPr>
  </w:style>
  <w:style w:type="character" w:styleId="907" w:customStyle="1">
    <w:name w:val="Нижний колонтитул Знак"/>
    <w:link w:val="749"/>
    <w:uiPriority w:val="99"/>
    <w:rPr>
      <w:sz w:val="22"/>
      <w:szCs w:val="22"/>
      <w:lang w:eastAsia="en-US"/>
    </w:rPr>
  </w:style>
  <w:style w:type="character" w:styleId="908" w:customStyle="1">
    <w:name w:val="Текст концевой сноски Знак"/>
    <w:link w:val="883"/>
    <w:uiPriority w:val="99"/>
    <w:semiHidden/>
    <w:rPr>
      <w:lang w:eastAsia="en-US"/>
    </w:rPr>
  </w:style>
  <w:style w:type="character" w:styleId="909" w:customStyle="1">
    <w:name w:val="Текст сноски Знак"/>
    <w:link w:val="880"/>
    <w:uiPriority w:val="99"/>
    <w:semiHidden/>
    <w:rPr>
      <w:lang w:eastAsia="en-US"/>
    </w:rPr>
  </w:style>
  <w:style w:type="paragraph" w:styleId="910" w:customStyle="1">
    <w:name w:val="ConsPlusNormal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eastAsia="Arial" w:cs="Arial"/>
      <w:sz w:val="16"/>
      <w:lang w:val="en-US" w:eastAsia="zh-CN"/>
    </w:rPr>
  </w:style>
  <w:style w:type="paragraph" w:styleId="911">
    <w:name w:val="Normal (Web)"/>
    <w:basedOn w:val="702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PNO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Сыч Снежана Николаевна</dc:creator>
  <cp:lastModifiedBy>runv@NSO.LOC</cp:lastModifiedBy>
  <cp:revision>5</cp:revision>
  <dcterms:created xsi:type="dcterms:W3CDTF">2026-04-02T07:00:00Z</dcterms:created>
  <dcterms:modified xsi:type="dcterms:W3CDTF">2026-04-08T02:52:14Z</dcterms:modified>
  <cp:version>983040</cp:version>
</cp:coreProperties>
</file>